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3E2" w:rsidRPr="00572095" w:rsidRDefault="009463E2" w:rsidP="009463E2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7209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9463E2" w:rsidRPr="00572095" w:rsidRDefault="009463E2" w:rsidP="009463E2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9463E2" w:rsidRPr="00572095" w:rsidRDefault="009463E2" w:rsidP="009463E2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7209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4"/>
        <w:gridCol w:w="1974"/>
        <w:gridCol w:w="764"/>
        <w:gridCol w:w="1305"/>
        <w:gridCol w:w="1298"/>
        <w:gridCol w:w="1040"/>
        <w:gridCol w:w="1042"/>
      </w:tblGrid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9463E2" w:rsidRPr="00572095" w:rsidRDefault="009463E2" w:rsidP="0011336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7209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Default="00BF1161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Historia filozofii</w:t>
            </w:r>
          </w:p>
          <w:p w:rsidR="00BF1161" w:rsidRPr="00BF1161" w:rsidRDefault="00BF1161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BF116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(przedmiot humanistyczny)</w:t>
            </w:r>
          </w:p>
        </w:tc>
      </w:tr>
      <w:tr w:rsidR="009463E2" w:rsidRPr="00572095" w:rsidTr="00113361">
        <w:trPr>
          <w:trHeight w:val="526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URad.</w:t>
            </w:r>
            <w:r w:rsidRPr="00572095">
              <w:rPr>
                <w:i/>
                <w:sz w:val="20"/>
                <w:szCs w:val="20"/>
                <w:lang w:eastAsia="en-US"/>
              </w:rPr>
              <w:t>/ O/ D</w:t>
            </w:r>
            <w:r w:rsidRPr="00572095">
              <w:rPr>
                <w:i/>
                <w:sz w:val="20"/>
                <w:szCs w:val="20"/>
                <w:vertAlign w:val="subscript"/>
                <w:lang w:eastAsia="en-US"/>
              </w:rPr>
              <w:t>2</w:t>
            </w:r>
            <w:r w:rsidRPr="00572095">
              <w:rPr>
                <w:i/>
                <w:sz w:val="20"/>
                <w:szCs w:val="20"/>
                <w:lang w:eastAsia="en-US"/>
              </w:rPr>
              <w:t xml:space="preserve">/ ST 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9463E2">
              <w:rPr>
                <w:rFonts w:eastAsia="Calibri"/>
                <w:i/>
                <w:sz w:val="20"/>
                <w:szCs w:val="20"/>
                <w:lang w:val="en-GB" w:eastAsia="en-US"/>
              </w:rPr>
              <w:t>History of philosophy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DB478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2026/2027 </w:t>
            </w:r>
            <w:bookmarkStart w:id="0" w:name="_GoBack"/>
            <w:bookmarkEnd w:id="0"/>
          </w:p>
        </w:tc>
      </w:tr>
      <w:tr w:rsidR="009463E2" w:rsidRPr="00572095" w:rsidTr="0011336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000000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i/>
                <w:sz w:val="20"/>
                <w:szCs w:val="20"/>
                <w:lang w:eastAsia="en-US"/>
              </w:rPr>
              <w:t>kierunki studiów przypisane do dyscyplin w ramach dziedzin innych niż dziedzina nauk humanistycznych</w:t>
            </w: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 studia pierwszego </w:t>
            </w:r>
            <w:r w:rsidRPr="00572095">
              <w:rPr>
                <w:i/>
                <w:sz w:val="18"/>
                <w:szCs w:val="18"/>
                <w:lang w:eastAsia="en-US"/>
              </w:rPr>
              <w:t>stopnia</w:t>
            </w:r>
            <w:r>
              <w:rPr>
                <w:i/>
                <w:sz w:val="18"/>
                <w:szCs w:val="18"/>
                <w:lang w:eastAsia="en-US"/>
              </w:rPr>
              <w:t>/jednolite studia magisterskie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</w:t>
            </w: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gólnoakademicki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/praktyczny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studia stacjonarne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3</w:t>
            </w:r>
          </w:p>
        </w:tc>
      </w:tr>
      <w:tr w:rsidR="009463E2" w:rsidRPr="00572095" w:rsidTr="0011336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 xml:space="preserve">Grupa zajęć z dziedziny nauk humanistycznych 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do wyboru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42219C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9463E2" w:rsidRPr="00572095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8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2 ECTS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ind w:left="15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Wiodąca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2 ECTS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 trybie regularnym w siedzibie Uczelni - lub w trybie zdalnym - z wykorzystaniem metod i technik kształcenia na odległość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Nie ma</w:t>
            </w:r>
          </w:p>
        </w:tc>
      </w:tr>
      <w:tr w:rsidR="009463E2" w:rsidRPr="00572095" w:rsidTr="0011336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Wydział Prawa i Administracji, </w:t>
            </w:r>
            <w:r w:rsidRPr="00572095">
              <w:rPr>
                <w:rFonts w:eastAsia="Calibri"/>
                <w:sz w:val="20"/>
                <w:szCs w:val="20"/>
                <w:lang w:eastAsia="en-US"/>
              </w:rPr>
              <w:t xml:space="preserve">Katedra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Teorii, Historii i Filozofii Prawa 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Dr hab. Wojciech Wojtyła, prof. URad. 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463E2" w:rsidRPr="00572095" w:rsidRDefault="003F2758" w:rsidP="003F27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www.wpia.uniwersytetradom.pl</w:t>
            </w:r>
          </w:p>
        </w:tc>
      </w:tr>
      <w:tr w:rsidR="009463E2" w:rsidRPr="00572095" w:rsidTr="00113361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Default="00225237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hyperlink r:id="rId7" w:history="1">
              <w:r w:rsidR="009463E2" w:rsidRPr="003B1CB0">
                <w:rPr>
                  <w:rStyle w:val="Hipercze"/>
                  <w:rFonts w:eastAsia="Calibri"/>
                  <w:sz w:val="20"/>
                  <w:szCs w:val="20"/>
                  <w:lang w:eastAsia="en-US"/>
                </w:rPr>
                <w:t>w.wojtyla@uthrad.pl</w:t>
              </w:r>
            </w:hyperlink>
            <w:r w:rsidR="009463E2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463E2" w:rsidRPr="00572095" w:rsidRDefault="009463E2" w:rsidP="001133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463E2" w:rsidRPr="00572095" w:rsidRDefault="009463E2" w:rsidP="009463E2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7209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9"/>
        <w:gridCol w:w="5368"/>
      </w:tblGrid>
      <w:tr w:rsidR="009463E2" w:rsidRPr="00572095" w:rsidTr="0011336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both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Default="009463E2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C44E2">
              <w:rPr>
                <w:rFonts w:eastAsia="Calibri"/>
                <w:sz w:val="20"/>
                <w:szCs w:val="20"/>
                <w:lang w:eastAsia="en-US"/>
              </w:rPr>
              <w:t xml:space="preserve">Celem zajęć z przedmiotu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Historia filozofii</w:t>
            </w:r>
            <w:r w:rsidRPr="001C44E2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1C44E2">
              <w:rPr>
                <w:rFonts w:eastAsia="Calibri"/>
                <w:sz w:val="20"/>
                <w:szCs w:val="20"/>
                <w:lang w:eastAsia="en-US"/>
              </w:rPr>
              <w:t>jest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B66738" w:rsidRDefault="009463E2" w:rsidP="001133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B66738">
              <w:rPr>
                <w:rFonts w:eastAsia="Calibri"/>
                <w:sz w:val="20"/>
                <w:szCs w:val="20"/>
                <w:lang w:eastAsia="en-US"/>
              </w:rPr>
              <w:t xml:space="preserve"> Ukazanie historycznego charakteru i kontekstu kształtowania się idei filozoficznych; </w:t>
            </w:r>
            <w:r w:rsidR="00C25081">
              <w:rPr>
                <w:sz w:val="20"/>
                <w:szCs w:val="20"/>
              </w:rPr>
              <w:t xml:space="preserve"> </w:t>
            </w:r>
          </w:p>
          <w:p w:rsidR="00C25081" w:rsidRDefault="00B66738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  <w:r w:rsidR="00C25081">
              <w:rPr>
                <w:sz w:val="20"/>
                <w:szCs w:val="20"/>
              </w:rPr>
              <w:t xml:space="preserve">zdobycie </w:t>
            </w:r>
            <w:r>
              <w:rPr>
                <w:sz w:val="20"/>
                <w:szCs w:val="20"/>
              </w:rPr>
              <w:t xml:space="preserve">przez studenta </w:t>
            </w:r>
            <w:r w:rsidR="00C25081" w:rsidRPr="001C44E2">
              <w:rPr>
                <w:sz w:val="20"/>
                <w:szCs w:val="20"/>
              </w:rPr>
              <w:t xml:space="preserve">wiedzy z zakresu </w:t>
            </w:r>
            <w:r w:rsidR="00C25081">
              <w:rPr>
                <w:sz w:val="20"/>
                <w:szCs w:val="20"/>
              </w:rPr>
              <w:t xml:space="preserve">historii filozofii i podejmowanych na przestrzeni dziejów </w:t>
            </w:r>
            <w:r w:rsidR="00C25081" w:rsidRPr="001C44E2">
              <w:rPr>
                <w:sz w:val="20"/>
                <w:szCs w:val="20"/>
              </w:rPr>
              <w:t>zagadnień</w:t>
            </w:r>
            <w:r w:rsidR="00C25081">
              <w:rPr>
                <w:sz w:val="20"/>
                <w:szCs w:val="20"/>
              </w:rPr>
              <w:t xml:space="preserve"> przez najważniejszych dla danej epoki autorów</w:t>
            </w:r>
            <w:r w:rsidR="00C25081" w:rsidRPr="001C44E2">
              <w:rPr>
                <w:sz w:val="20"/>
                <w:szCs w:val="20"/>
              </w:rPr>
              <w:t xml:space="preserve">; </w:t>
            </w:r>
          </w:p>
          <w:p w:rsidR="009463E2" w:rsidRPr="001C44E2" w:rsidRDefault="00C25081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-</w:t>
            </w:r>
            <w:r w:rsidR="009463E2" w:rsidRPr="001C44E2">
              <w:rPr>
                <w:rFonts w:eastAsia="Calibri"/>
                <w:sz w:val="20"/>
                <w:szCs w:val="20"/>
                <w:lang w:eastAsia="en-US"/>
              </w:rPr>
              <w:t xml:space="preserve">zapoznanie studentów </w:t>
            </w:r>
            <w:r w:rsidR="009463E2">
              <w:rPr>
                <w:rFonts w:eastAsia="Calibri"/>
                <w:sz w:val="20"/>
                <w:szCs w:val="20"/>
                <w:lang w:eastAsia="en-US"/>
              </w:rPr>
              <w:t xml:space="preserve">z najważniejszymi kierunkami  </w:t>
            </w:r>
            <w:r w:rsidR="009463E2" w:rsidRPr="001C44E2">
              <w:rPr>
                <w:rFonts w:eastAsia="Calibri"/>
                <w:sz w:val="20"/>
                <w:szCs w:val="20"/>
                <w:lang w:eastAsia="en-US"/>
              </w:rPr>
              <w:t>filozoficznymi oraz stawianymi w ich obsz</w:t>
            </w:r>
            <w:r w:rsidR="009463E2">
              <w:rPr>
                <w:rFonts w:eastAsia="Calibri"/>
                <w:sz w:val="20"/>
                <w:szCs w:val="20"/>
                <w:lang w:eastAsia="en-US"/>
              </w:rPr>
              <w:t>arze problemami;</w:t>
            </w:r>
          </w:p>
          <w:p w:rsidR="009463E2" w:rsidRPr="001C44E2" w:rsidRDefault="009463E2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- nauczenie </w:t>
            </w:r>
            <w:r w:rsidR="00B66738">
              <w:rPr>
                <w:rFonts w:eastAsia="Calibri"/>
                <w:sz w:val="20"/>
                <w:szCs w:val="20"/>
                <w:lang w:eastAsia="en-US"/>
              </w:rPr>
              <w:t xml:space="preserve">studentów </w:t>
            </w:r>
            <w:r w:rsidRPr="001C44E2">
              <w:rPr>
                <w:rFonts w:eastAsia="Calibri"/>
                <w:sz w:val="20"/>
                <w:szCs w:val="20"/>
                <w:lang w:eastAsia="en-US"/>
              </w:rPr>
              <w:t>krytycznego myślenia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o poglądach filozofów i ideach filozoficznych, jakie ukształtowały się na przestrzeni rozwoju ludzkiej myśli;</w:t>
            </w:r>
          </w:p>
          <w:p w:rsidR="009463E2" w:rsidRPr="00B66738" w:rsidRDefault="009463E2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C44E2">
              <w:rPr>
                <w:rFonts w:eastAsia="Calibri"/>
                <w:sz w:val="20"/>
                <w:szCs w:val="20"/>
                <w:lang w:eastAsia="en-US"/>
              </w:rPr>
              <w:t>- wyrobienie umiejętności prezentowania i poprawnego argumentowania na rzecz własnego stanowiska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na tle innych </w:t>
            </w:r>
            <w:r w:rsidR="00C25081">
              <w:rPr>
                <w:rFonts w:eastAsia="Calibri"/>
                <w:sz w:val="20"/>
                <w:szCs w:val="20"/>
                <w:lang w:eastAsia="en-US"/>
              </w:rPr>
              <w:t>stanowisk</w:t>
            </w:r>
            <w:r w:rsidR="00B66738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B66738" w:rsidRPr="00B66738" w:rsidRDefault="00B66738" w:rsidP="0011336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66738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- </w:t>
            </w:r>
            <w:r w:rsidRPr="00B667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zrozumienie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przez studenta </w:t>
            </w:r>
            <w:r w:rsidRPr="00B6673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zależności między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historycznym </w:t>
            </w:r>
            <w:r w:rsidRPr="00B66738">
              <w:rPr>
                <w:color w:val="000000" w:themeColor="text1"/>
                <w:sz w:val="20"/>
                <w:szCs w:val="20"/>
                <w:shd w:val="clear" w:color="auto" w:fill="FFFFFF"/>
              </w:rPr>
              <w:t>kształtowaniem się idei filozoficznych a zmianami w kulturze i w społeczeństwie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9463E2" w:rsidRPr="00572095" w:rsidRDefault="009463E2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9463E2" w:rsidRPr="00572095" w:rsidTr="0011336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lastRenderedPageBreak/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00C" w:rsidRDefault="006135A6" w:rsidP="006135A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Filozofia starożytna</w:t>
            </w:r>
            <w:r w:rsidR="00B1700C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</w:p>
          <w:p w:rsidR="00B1700C" w:rsidRPr="00B1700C" w:rsidRDefault="00B1700C" w:rsidP="00B1700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Czynniki mające wpływ na powstanie filozofii; </w:t>
            </w:r>
          </w:p>
          <w:p w:rsidR="00B1700C" w:rsidRDefault="00B1700C" w:rsidP="00B1700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>roblem elementarnoś</w:t>
            </w:r>
            <w:r w:rsidRPr="00B1700C">
              <w:rPr>
                <w:rFonts w:eastAsia="Calibri"/>
                <w:sz w:val="20"/>
                <w:szCs w:val="20"/>
                <w:lang w:eastAsia="en-US"/>
              </w:rPr>
              <w:t xml:space="preserve">ci i 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>pyt</w:t>
            </w:r>
            <w:r w:rsidRPr="00B1700C">
              <w:rPr>
                <w:rFonts w:eastAsia="Calibri"/>
                <w:sz w:val="20"/>
                <w:szCs w:val="20"/>
                <w:lang w:eastAsia="en-US"/>
              </w:rPr>
              <w:t>anie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 xml:space="preserve"> o </w:t>
            </w:r>
            <w:r w:rsidR="006135A6" w:rsidRPr="00B1700C">
              <w:rPr>
                <w:rFonts w:eastAsia="Calibri"/>
                <w:i/>
                <w:sz w:val="20"/>
                <w:szCs w:val="20"/>
                <w:lang w:eastAsia="en-US"/>
              </w:rPr>
              <w:t xml:space="preserve">arche 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 xml:space="preserve">świata (jońscy filozofowie przyrody); </w:t>
            </w:r>
          </w:p>
          <w:p w:rsidR="00B1700C" w:rsidRDefault="00B1700C" w:rsidP="00B1700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1700C">
              <w:rPr>
                <w:rFonts w:eastAsia="Calibri"/>
                <w:sz w:val="20"/>
                <w:szCs w:val="20"/>
                <w:lang w:eastAsia="en-US"/>
              </w:rPr>
              <w:t>Okres humanistyczny w filozofii greckiej (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>Sokrates i sofiści</w:t>
            </w:r>
            <w:r w:rsidRPr="00B1700C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t>;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B1700C" w:rsidRDefault="00B1700C" w:rsidP="00B1700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 xml:space="preserve">ielkie systemy filozoficzne Platona i Arystotelesa; </w:t>
            </w:r>
          </w:p>
          <w:p w:rsidR="006135A6" w:rsidRPr="00B1700C" w:rsidRDefault="00B1700C" w:rsidP="00B1700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6135A6" w:rsidRPr="00B1700C">
              <w:rPr>
                <w:rFonts w:eastAsia="Calibri"/>
                <w:sz w:val="20"/>
                <w:szCs w:val="20"/>
                <w:lang w:eastAsia="en-US"/>
              </w:rPr>
              <w:t xml:space="preserve">zkoły sokratejskie (stoicyzm, sceptycyzm, epikureizm). </w:t>
            </w:r>
          </w:p>
          <w:p w:rsidR="00B1700C" w:rsidRDefault="006135A6" w:rsidP="006135A6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Średniowieczne</w:t>
            </w:r>
            <w:r w:rsidR="00B1700C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</w:p>
          <w:p w:rsidR="00B1700C" w:rsidRDefault="00B1700C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Podłoże i cechy charakterystyczne filozofii średniowiecznej; </w:t>
            </w:r>
          </w:p>
          <w:p w:rsidR="00B1700C" w:rsidRDefault="00B1700C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Najważniejsze spory filozoficzne (spór o uniwersalia);</w:t>
            </w:r>
          </w:p>
          <w:p w:rsidR="00B8260E" w:rsidRDefault="00B8260E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Poglądy filozoficzne Aznelma z Canterbury; </w:t>
            </w:r>
          </w:p>
          <w:p w:rsidR="00B8260E" w:rsidRDefault="00B8260E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Scholastyka jako metoda i postać nauki średniowiecznej; </w:t>
            </w:r>
          </w:p>
          <w:p w:rsidR="00B8260E" w:rsidRDefault="00B8260E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Szkoły XII wieku (szkoła w Chartres)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t>;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B1700C" w:rsidRDefault="00B1700C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Powstanie i rola uniwersytetó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t>w;</w:t>
            </w:r>
          </w:p>
          <w:p w:rsidR="009463E2" w:rsidRDefault="00B1700C" w:rsidP="00B1700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Recepcja platonizmu (Augustyn z Hippony)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t>;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br/>
              <w:t>i arystotelizmu (</w:t>
            </w:r>
            <w:r w:rsidR="00B8260E">
              <w:rPr>
                <w:rFonts w:eastAsia="Calibri"/>
                <w:sz w:val="20"/>
                <w:szCs w:val="20"/>
                <w:lang w:eastAsia="en-US"/>
              </w:rPr>
              <w:t xml:space="preserve">Avicenna, Averroes,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Tomasz z Akwinu). </w:t>
            </w:r>
          </w:p>
          <w:p w:rsidR="00B8260E" w:rsidRDefault="00B8260E" w:rsidP="00B8260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Nowożytność </w:t>
            </w:r>
          </w:p>
          <w:p w:rsidR="000F65EC" w:rsidRDefault="00B8260E" w:rsidP="000F65EC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Ogólne tło epoki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0F65EC" w:rsidRPr="000F65EC" w:rsidRDefault="000F65EC" w:rsidP="000F65EC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0F65EC">
              <w:rPr>
                <w:rFonts w:eastAsia="Calibri"/>
                <w:sz w:val="20"/>
                <w:szCs w:val="20"/>
                <w:lang w:eastAsia="en-US"/>
              </w:rPr>
              <w:t>K</w:t>
            </w:r>
            <w:r>
              <w:rPr>
                <w:rFonts w:eastAsia="Calibri"/>
                <w:sz w:val="20"/>
                <w:szCs w:val="20"/>
                <w:lang w:eastAsia="en-US"/>
              </w:rPr>
              <w:t>artezjusz i filozofia podmiotu</w:t>
            </w:r>
            <w:r w:rsidRPr="000F65EC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0F65EC" w:rsidRDefault="000F1B27" w:rsidP="00B8260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B. </w:t>
            </w:r>
            <w:r w:rsidR="000F65EC">
              <w:rPr>
                <w:rFonts w:eastAsia="Calibri"/>
                <w:sz w:val="20"/>
                <w:szCs w:val="20"/>
                <w:lang w:eastAsia="en-US"/>
              </w:rPr>
              <w:t xml:space="preserve">Spinoza (substancja i jej atrybuty, pojęcie </w:t>
            </w:r>
            <w:r w:rsidR="000F65EC" w:rsidRPr="000F65EC">
              <w:rPr>
                <w:rFonts w:eastAsia="Calibri"/>
                <w:i/>
                <w:sz w:val="20"/>
                <w:szCs w:val="20"/>
                <w:lang w:eastAsia="en-US"/>
              </w:rPr>
              <w:t>conatus essendi</w:t>
            </w:r>
            <w:r w:rsidR="000F65EC">
              <w:rPr>
                <w:rFonts w:eastAsia="Calibri"/>
                <w:sz w:val="20"/>
                <w:szCs w:val="20"/>
                <w:lang w:eastAsia="en-US"/>
              </w:rPr>
              <w:t xml:space="preserve">, intelektualna miłość Boga);  </w:t>
            </w:r>
          </w:p>
          <w:p w:rsidR="000F65EC" w:rsidRDefault="000F1B27" w:rsidP="00B8260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G.W. </w:t>
            </w:r>
            <w:r w:rsidR="000F65EC">
              <w:rPr>
                <w:rFonts w:eastAsia="Calibri"/>
                <w:sz w:val="20"/>
                <w:szCs w:val="20"/>
                <w:lang w:eastAsia="en-US"/>
              </w:rPr>
              <w:t>Leibniz (pojęcie monady, świat najlepszy z możliwych, harmonia wprzód ustanowiona</w:t>
            </w:r>
            <w:r w:rsidR="00D17065">
              <w:rPr>
                <w:rFonts w:eastAsia="Calibri"/>
                <w:sz w:val="20"/>
                <w:szCs w:val="20"/>
                <w:lang w:eastAsia="en-US"/>
              </w:rPr>
              <w:t>, problem zła</w:t>
            </w:r>
            <w:r w:rsidR="000F65EC">
              <w:rPr>
                <w:rFonts w:eastAsia="Calibri"/>
                <w:sz w:val="20"/>
                <w:szCs w:val="20"/>
                <w:lang w:eastAsia="en-US"/>
              </w:rPr>
              <w:t xml:space="preserve">);  </w:t>
            </w:r>
          </w:p>
          <w:p w:rsidR="00CF6B03" w:rsidRPr="00CF6B03" w:rsidRDefault="00CF6B03" w:rsidP="00CF6B03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T. Hobbes – idea umowy społecznej;</w:t>
            </w:r>
          </w:p>
          <w:p w:rsidR="00C9692E" w:rsidRDefault="00C9692E" w:rsidP="00B8260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Empiryzm brytyjski: J. Locke, G. Berkeley, D. Hume</w:t>
            </w:r>
            <w:r w:rsidR="00CF6B03">
              <w:rPr>
                <w:rFonts w:eastAsia="Calibri"/>
                <w:sz w:val="20"/>
                <w:szCs w:val="20"/>
                <w:lang w:eastAsia="en-US"/>
              </w:rPr>
              <w:t>;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D17065" w:rsidRDefault="00D17065" w:rsidP="00B8260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</w:t>
            </w:r>
            <w:r w:rsidR="000F1B27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eastAsia="Calibri"/>
                <w:sz w:val="20"/>
                <w:szCs w:val="20"/>
                <w:lang w:eastAsia="en-US"/>
              </w:rPr>
              <w:t>Kant (aprioryczne warunki nauki, pojęcie imperatywu, wolnej woli, autonomii podmiotu, etyka obowiązku i cele obligatoryjne w etyce Kanta);</w:t>
            </w:r>
          </w:p>
          <w:p w:rsidR="00D17065" w:rsidRDefault="00C975FC" w:rsidP="00B8260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Elementy historiozofii </w:t>
            </w:r>
            <w:r w:rsidR="000F1B27">
              <w:rPr>
                <w:rFonts w:eastAsia="Calibri"/>
                <w:sz w:val="20"/>
                <w:szCs w:val="20"/>
                <w:lang w:eastAsia="en-US"/>
              </w:rPr>
              <w:t xml:space="preserve">G.W.F.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Hegla </w:t>
            </w:r>
          </w:p>
          <w:p w:rsidR="00417A89" w:rsidRDefault="00417A89" w:rsidP="00B8260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K. Marks i marksizm  </w:t>
            </w:r>
          </w:p>
          <w:p w:rsidR="00C975FC" w:rsidRDefault="00C975FC" w:rsidP="00C975F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C975FC">
              <w:rPr>
                <w:rFonts w:eastAsia="Calibri"/>
                <w:sz w:val="20"/>
                <w:szCs w:val="20"/>
                <w:lang w:eastAsia="en-US"/>
              </w:rPr>
              <w:t>Filozofia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XX wieku i współczesna </w:t>
            </w:r>
          </w:p>
          <w:p w:rsidR="000F1B27" w:rsidRDefault="00446A49" w:rsidP="00C975F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Główne nurty filozofii XX wieku (fenomenologia,</w:t>
            </w:r>
            <w:r w:rsidR="000F1B27">
              <w:rPr>
                <w:rFonts w:eastAsia="Calibri"/>
                <w:sz w:val="20"/>
                <w:szCs w:val="20"/>
                <w:lang w:eastAsia="en-US"/>
              </w:rPr>
              <w:t xml:space="preserve"> egzystencjalizm,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F1B27">
              <w:rPr>
                <w:rFonts w:eastAsia="Calibri"/>
                <w:sz w:val="20"/>
                <w:szCs w:val="20"/>
                <w:lang w:eastAsia="en-US"/>
              </w:rPr>
              <w:t xml:space="preserve">pragmatyzm, </w:t>
            </w:r>
            <w:r>
              <w:rPr>
                <w:rFonts w:eastAsia="Calibri"/>
                <w:sz w:val="20"/>
                <w:szCs w:val="20"/>
                <w:lang w:eastAsia="en-US"/>
              </w:rPr>
              <w:t>filozofia analityczna, filozofia procesu</w:t>
            </w:r>
            <w:r w:rsidR="00417A89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305028">
              <w:rPr>
                <w:rFonts w:eastAsia="Calibri"/>
                <w:sz w:val="20"/>
                <w:szCs w:val="20"/>
                <w:lang w:eastAsia="en-US"/>
              </w:rPr>
              <w:t xml:space="preserve">filozofia dialogu, </w:t>
            </w:r>
            <w:r w:rsidR="000F1B27">
              <w:rPr>
                <w:rFonts w:eastAsia="Calibri"/>
                <w:sz w:val="20"/>
                <w:szCs w:val="20"/>
                <w:lang w:eastAsia="en-US"/>
              </w:rPr>
              <w:t>personalizm</w:t>
            </w:r>
            <w:r w:rsidR="00BD6F0B">
              <w:rPr>
                <w:rFonts w:eastAsia="Calibri"/>
                <w:sz w:val="20"/>
                <w:szCs w:val="20"/>
                <w:lang w:eastAsia="en-US"/>
              </w:rPr>
              <w:t>, postmodernizm</w:t>
            </w:r>
            <w:r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  <w:p w:rsidR="000F1B27" w:rsidRDefault="000F1B27" w:rsidP="00C975F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Poglądy L. Wittgensteina, K. Poppera, A.N. Whiteheada, Ch. Hartshorne’a; </w:t>
            </w:r>
          </w:p>
          <w:p w:rsidR="00BD6F0B" w:rsidRDefault="000F1B27" w:rsidP="00C975F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Szkoła Lwowsko-Warszawka</w:t>
            </w:r>
            <w:r w:rsidR="00BD6F0B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0F1B27" w:rsidRDefault="00BD6F0B" w:rsidP="00C975FC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Szkoła Frankfurcka (M. Horkheimer, E. Fromm, 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br/>
            </w:r>
            <w:r>
              <w:rPr>
                <w:rFonts w:eastAsia="Calibri"/>
                <w:sz w:val="20"/>
                <w:szCs w:val="20"/>
                <w:lang w:eastAsia="en-US"/>
              </w:rPr>
              <w:t>J. Habermas)</w:t>
            </w:r>
            <w:r w:rsidR="00C9692E">
              <w:rPr>
                <w:rFonts w:eastAsia="Calibri"/>
                <w:sz w:val="20"/>
                <w:szCs w:val="20"/>
                <w:lang w:eastAsia="en-US"/>
              </w:rPr>
              <w:t>;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F1B2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C975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9463E2" w:rsidRPr="000F1B27" w:rsidRDefault="000F1B27" w:rsidP="000F1B2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Poglądy: </w:t>
            </w:r>
            <w:r w:rsidRPr="000F1B27">
              <w:rPr>
                <w:color w:val="000000" w:themeColor="text1"/>
                <w:sz w:val="20"/>
                <w:szCs w:val="20"/>
                <w:shd w:val="clear" w:color="auto" w:fill="FFFFFF"/>
              </w:rPr>
              <w:t>A. MacIntyre’a, H. Putnama, R. Rortego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. </w:t>
            </w:r>
            <w:r w:rsidR="00C975FC" w:rsidRPr="00C975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9463E2" w:rsidRPr="00572095" w:rsidRDefault="009463E2" w:rsidP="00113361">
            <w:pPr>
              <w:tabs>
                <w:tab w:val="left" w:pos="4073"/>
              </w:tabs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463E2" w:rsidRPr="00572095" w:rsidTr="0011336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tabs>
                <w:tab w:val="left" w:pos="4073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</w:tr>
      <w:tr w:rsidR="009463E2" w:rsidRPr="00572095" w:rsidTr="0011336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lastRenderedPageBreak/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463E2" w:rsidRPr="00312AEF" w:rsidRDefault="009463E2" w:rsidP="001133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Udział w dyskusji. Napisanie eseju na zadany temat. </w:t>
            </w:r>
          </w:p>
        </w:tc>
      </w:tr>
    </w:tbl>
    <w:p w:rsidR="009463E2" w:rsidRPr="00572095" w:rsidRDefault="009463E2" w:rsidP="009463E2">
      <w:pPr>
        <w:rPr>
          <w:rFonts w:eastAsia="Calibri"/>
          <w:sz w:val="20"/>
          <w:szCs w:val="20"/>
        </w:rPr>
      </w:pPr>
    </w:p>
    <w:p w:rsidR="009463E2" w:rsidRPr="00572095" w:rsidRDefault="009463E2" w:rsidP="009463E2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3"/>
        <w:gridCol w:w="3368"/>
        <w:gridCol w:w="1449"/>
        <w:gridCol w:w="1303"/>
        <w:gridCol w:w="1127"/>
        <w:gridCol w:w="1461"/>
      </w:tblGrid>
      <w:tr w:rsidR="009463E2" w:rsidRPr="00572095" w:rsidTr="00113361">
        <w:trPr>
          <w:jc w:val="center"/>
        </w:trPr>
        <w:tc>
          <w:tcPr>
            <w:tcW w:w="366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7209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3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9463E2" w:rsidRPr="00572095" w:rsidTr="00113361">
        <w:trPr>
          <w:jc w:val="center"/>
        </w:trPr>
        <w:tc>
          <w:tcPr>
            <w:tcW w:w="4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(W) zna i rozumie: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7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67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7209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463E2" w:rsidRPr="00572095" w:rsidTr="00113361">
        <w:trPr>
          <w:trHeight w:val="1060"/>
          <w:jc w:val="center"/>
        </w:trPr>
        <w:tc>
          <w:tcPr>
            <w:tcW w:w="483" w:type="pct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72095">
              <w:rPr>
                <w:rFonts w:eastAsia="Calibri"/>
                <w:sz w:val="18"/>
                <w:szCs w:val="18"/>
                <w:lang w:eastAsia="en-US"/>
              </w:rPr>
              <w:t xml:space="preserve">Student definiuje wymagane terminy, prezentuje w sposób poprawny wnioski z zakresu wybranych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zagadnień filozoficznych. 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i/>
                <w:sz w:val="20"/>
                <w:szCs w:val="20"/>
              </w:rPr>
              <w:t>Właściwy efekt kierunkowy określony dla danego kierunku, który odnosi się do opisu charakterystyki „Zna i rozumie fundamentalne dylematy współczesnej cywilizacji”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6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Esej </w:t>
            </w:r>
          </w:p>
        </w:tc>
      </w:tr>
      <w:tr w:rsidR="009463E2" w:rsidRPr="00572095" w:rsidTr="00113361">
        <w:trPr>
          <w:trHeight w:val="841"/>
          <w:jc w:val="center"/>
        </w:trPr>
        <w:tc>
          <w:tcPr>
            <w:tcW w:w="483" w:type="pct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72095">
              <w:rPr>
                <w:rFonts w:eastAsia="Calibri"/>
                <w:sz w:val="18"/>
                <w:szCs w:val="18"/>
                <w:lang w:eastAsia="en-US"/>
              </w:rPr>
              <w:t xml:space="preserve">Student prezentuje i uogólnia tezy </w:t>
            </w:r>
            <w:r>
              <w:rPr>
                <w:rFonts w:eastAsia="Calibri"/>
                <w:sz w:val="18"/>
                <w:szCs w:val="18"/>
                <w:lang w:eastAsia="en-US"/>
              </w:rPr>
              <w:t>filozoficzne</w:t>
            </w:r>
            <w:r w:rsidRPr="00572095">
              <w:rPr>
                <w:rFonts w:eastAsia="Calibri"/>
                <w:sz w:val="18"/>
                <w:szCs w:val="18"/>
                <w:lang w:eastAsia="en-US"/>
              </w:rPr>
              <w:t xml:space="preserve">, wiążąc wzajemnie ich wnioski w całość i wskazuje praktyczne możliwości zastosowania poznanych tez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w </w:t>
            </w:r>
            <w:r w:rsidRPr="00572095">
              <w:rPr>
                <w:rFonts w:eastAsia="Calibri"/>
                <w:sz w:val="18"/>
                <w:szCs w:val="18"/>
                <w:lang w:eastAsia="en-US"/>
              </w:rPr>
              <w:t xml:space="preserve">warunkach życia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codziennego. 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Esej</w:t>
            </w:r>
          </w:p>
        </w:tc>
      </w:tr>
      <w:tr w:rsidR="009463E2" w:rsidRPr="00572095" w:rsidTr="00113361">
        <w:trPr>
          <w:jc w:val="center"/>
        </w:trPr>
        <w:tc>
          <w:tcPr>
            <w:tcW w:w="483" w:type="pct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72095">
              <w:rPr>
                <w:rFonts w:eastAsia="Calibri"/>
                <w:sz w:val="18"/>
                <w:szCs w:val="18"/>
                <w:lang w:eastAsia="en-US"/>
              </w:rPr>
              <w:t>Student ma ś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wiadomość potrzeby wiedzy filozoficznej </w:t>
            </w:r>
            <w:r w:rsidRPr="00572095">
              <w:rPr>
                <w:rFonts w:eastAsia="Calibri"/>
                <w:sz w:val="18"/>
                <w:szCs w:val="18"/>
                <w:lang w:eastAsia="en-US"/>
              </w:rPr>
              <w:t xml:space="preserve">i jej zastosowania w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codziennym </w:t>
            </w:r>
            <w:r w:rsidRPr="00572095">
              <w:rPr>
                <w:rFonts w:eastAsia="Calibri"/>
                <w:sz w:val="18"/>
                <w:szCs w:val="18"/>
                <w:lang w:eastAsia="en-US"/>
              </w:rPr>
              <w:t>życiu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Esej. Dyskusja.  </w:t>
            </w:r>
          </w:p>
        </w:tc>
      </w:tr>
    </w:tbl>
    <w:p w:rsidR="009463E2" w:rsidRPr="00572095" w:rsidRDefault="009463E2" w:rsidP="009463E2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1"/>
      </w:tblGrid>
      <w:tr w:rsidR="009463E2" w:rsidRPr="00572095" w:rsidTr="0011336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9463E2" w:rsidRPr="00572095" w:rsidTr="0011336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63E2" w:rsidRPr="00572095" w:rsidRDefault="009463E2" w:rsidP="0011336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72095">
              <w:rPr>
                <w:rFonts w:eastAsia="Calibri"/>
                <w:sz w:val="18"/>
                <w:szCs w:val="18"/>
                <w:lang w:eastAsia="en-US"/>
              </w:rPr>
              <w:t>Literatura podstawowa.</w:t>
            </w:r>
          </w:p>
          <w:p w:rsidR="00CF6B03" w:rsidRDefault="00CF6B03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G. Reale, </w:t>
            </w:r>
            <w:r w:rsidRPr="00CF6B03">
              <w:rPr>
                <w:rFonts w:eastAsia="Calibri"/>
                <w:i/>
                <w:sz w:val="18"/>
                <w:szCs w:val="18"/>
                <w:lang w:eastAsia="en-US"/>
              </w:rPr>
              <w:t>Historia filozofii starożytnej, t</w:t>
            </w:r>
            <w:r>
              <w:rPr>
                <w:rFonts w:eastAsia="Calibri"/>
                <w:sz w:val="18"/>
                <w:szCs w:val="18"/>
                <w:lang w:eastAsia="en-US"/>
              </w:rPr>
              <w:t>.1, Lublin 1999.</w:t>
            </w:r>
          </w:p>
          <w:p w:rsidR="00CF6B03" w:rsidRDefault="00CF6B03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G. Reale, </w:t>
            </w:r>
            <w:r w:rsidRPr="00CF6B03">
              <w:rPr>
                <w:rFonts w:eastAsia="Calibri"/>
                <w:i/>
                <w:sz w:val="18"/>
                <w:szCs w:val="18"/>
                <w:lang w:eastAsia="en-US"/>
              </w:rPr>
              <w:t>Historia filozofii starożytnej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, t.2, Lublin 1996. </w:t>
            </w:r>
          </w:p>
          <w:p w:rsidR="00CF6B03" w:rsidRDefault="00CF6B03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R. Heinzmann, </w:t>
            </w:r>
            <w:r w:rsidRPr="00CF6B03">
              <w:rPr>
                <w:rFonts w:eastAsia="Calibri"/>
                <w:i/>
                <w:sz w:val="18"/>
                <w:szCs w:val="18"/>
                <w:lang w:eastAsia="en-US"/>
              </w:rPr>
              <w:t>Filozofia ś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>redniowiecza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Kęty 1999. </w:t>
            </w:r>
          </w:p>
          <w:p w:rsidR="00CF6B03" w:rsidRDefault="00CF6B03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F. Copleston, </w:t>
            </w:r>
            <w:r w:rsidRPr="00CF6B03">
              <w:rPr>
                <w:rFonts w:eastAsia="Calibri"/>
                <w:i/>
                <w:sz w:val="18"/>
                <w:szCs w:val="18"/>
                <w:lang w:eastAsia="en-US"/>
              </w:rPr>
              <w:t>Historia filozofii,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t. 4, Warszawa 2008. </w:t>
            </w:r>
          </w:p>
          <w:p w:rsidR="009463E2" w:rsidRDefault="009463E2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CF6B0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CF6B03">
              <w:rPr>
                <w:rFonts w:eastAsia="Calibri"/>
                <w:sz w:val="18"/>
                <w:szCs w:val="18"/>
                <w:lang w:eastAsia="en-US"/>
              </w:rPr>
              <w:t xml:space="preserve">F. Copleston, </w:t>
            </w:r>
            <w:r w:rsidR="00CF6B03" w:rsidRPr="00CF6B03">
              <w:rPr>
                <w:rFonts w:eastAsia="Calibri"/>
                <w:i/>
                <w:sz w:val="18"/>
                <w:szCs w:val="18"/>
                <w:lang w:eastAsia="en-US"/>
              </w:rPr>
              <w:t>Historia filozofii,</w:t>
            </w:r>
            <w:r w:rsidR="00CF6B03">
              <w:rPr>
                <w:rFonts w:eastAsia="Calibri"/>
                <w:sz w:val="18"/>
                <w:szCs w:val="18"/>
                <w:lang w:eastAsia="en-US"/>
              </w:rPr>
              <w:t xml:space="preserve"> t. 5, Warszawa 2005. </w:t>
            </w:r>
          </w:p>
          <w:p w:rsidR="00CF6B03" w:rsidRDefault="00E517A8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W. Mackiewicz, </w:t>
            </w:r>
            <w:r w:rsidRPr="009D6CC6">
              <w:rPr>
                <w:rFonts w:eastAsia="Calibri"/>
                <w:i/>
                <w:sz w:val="18"/>
                <w:szCs w:val="18"/>
                <w:lang w:eastAsia="en-US"/>
              </w:rPr>
              <w:t>Filozofia współczesna w zarysie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="009D6CC6">
              <w:rPr>
                <w:rFonts w:eastAsia="Calibri"/>
                <w:sz w:val="18"/>
                <w:szCs w:val="18"/>
                <w:lang w:eastAsia="en-US"/>
              </w:rPr>
              <w:t xml:space="preserve">Warszawa 2016. </w:t>
            </w:r>
          </w:p>
          <w:p w:rsidR="009D6CC6" w:rsidRDefault="009D6CC6" w:rsidP="00CF6B03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T. Gadacz, </w:t>
            </w:r>
            <w:r w:rsidRPr="009D6CC6">
              <w:rPr>
                <w:rFonts w:eastAsia="Calibri"/>
                <w:i/>
                <w:sz w:val="18"/>
                <w:szCs w:val="18"/>
                <w:lang w:eastAsia="en-US"/>
              </w:rPr>
              <w:t>Historia filozofii XX wieku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, t.1, 2, Kraków 2009. </w:t>
            </w:r>
          </w:p>
          <w:p w:rsidR="009463E2" w:rsidRDefault="009463E2" w:rsidP="00113361">
            <w:pPr>
              <w:jc w:val="both"/>
              <w:rPr>
                <w:sz w:val="18"/>
                <w:szCs w:val="18"/>
              </w:rPr>
            </w:pPr>
          </w:p>
          <w:p w:rsidR="009463E2" w:rsidRDefault="009463E2" w:rsidP="0011336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Teksty klasyków </w:t>
            </w:r>
          </w:p>
          <w:p w:rsidR="009463E2" w:rsidRPr="009C4D6B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Platon: </w:t>
            </w:r>
            <w:r w:rsidRPr="00585B00">
              <w:rPr>
                <w:rFonts w:eastAsia="Calibri"/>
                <w:i/>
                <w:sz w:val="18"/>
                <w:szCs w:val="18"/>
                <w:lang w:eastAsia="en-US"/>
              </w:rPr>
              <w:t>Uczta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>,</w:t>
            </w:r>
          </w:p>
          <w:p w:rsidR="009463E2" w:rsidRPr="00585B00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Platon, </w:t>
            </w:r>
            <w:r w:rsidRPr="009C4D6B">
              <w:rPr>
                <w:rFonts w:eastAsia="Calibri"/>
                <w:i/>
                <w:sz w:val="18"/>
                <w:szCs w:val="18"/>
                <w:lang w:eastAsia="en-US"/>
              </w:rPr>
              <w:t xml:space="preserve">Timajos </w:t>
            </w:r>
          </w:p>
          <w:p w:rsidR="009463E2" w:rsidRPr="00A32080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Arystoteles, </w:t>
            </w:r>
            <w:r w:rsidRPr="00585B00">
              <w:rPr>
                <w:i/>
                <w:sz w:val="18"/>
                <w:szCs w:val="18"/>
              </w:rPr>
              <w:t>Etyka nikomachejska</w:t>
            </w:r>
            <w:r>
              <w:rPr>
                <w:sz w:val="18"/>
                <w:szCs w:val="18"/>
              </w:rPr>
              <w:t xml:space="preserve"> </w:t>
            </w:r>
          </w:p>
          <w:p w:rsidR="009463E2" w:rsidRPr="00585B00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Arystoteles, </w:t>
            </w:r>
            <w:r w:rsidRPr="00A32080">
              <w:rPr>
                <w:i/>
                <w:sz w:val="18"/>
                <w:szCs w:val="18"/>
              </w:rPr>
              <w:t xml:space="preserve">Metafizyka </w:t>
            </w:r>
          </w:p>
          <w:p w:rsidR="009463E2" w:rsidRPr="00585B00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Augustyn, </w:t>
            </w:r>
            <w:r w:rsidRPr="00585B00">
              <w:rPr>
                <w:i/>
                <w:sz w:val="18"/>
                <w:szCs w:val="18"/>
              </w:rPr>
              <w:t>Wyznania</w:t>
            </w:r>
          </w:p>
          <w:p w:rsidR="009463E2" w:rsidRPr="00585B00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Kartezjusz, </w:t>
            </w:r>
            <w:r w:rsidRPr="00585B00">
              <w:rPr>
                <w:i/>
                <w:sz w:val="18"/>
                <w:szCs w:val="18"/>
              </w:rPr>
              <w:t>Medytacje o filozofii pierwszej</w:t>
            </w:r>
            <w:r>
              <w:rPr>
                <w:sz w:val="18"/>
                <w:szCs w:val="18"/>
              </w:rPr>
              <w:t xml:space="preserve"> </w:t>
            </w:r>
          </w:p>
          <w:p w:rsidR="009463E2" w:rsidRDefault="009463E2" w:rsidP="009463E2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I. Kant, </w:t>
            </w:r>
            <w:r w:rsidRPr="00585B00">
              <w:rPr>
                <w:rFonts w:eastAsia="Calibri"/>
                <w:i/>
                <w:sz w:val="18"/>
                <w:szCs w:val="18"/>
                <w:lang w:eastAsia="en-US"/>
              </w:rPr>
              <w:t>Uzasadnienie metafizyki moralności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9D6CC6" w:rsidRPr="00422871" w:rsidRDefault="009463E2" w:rsidP="00422871">
            <w:pPr>
              <w:numPr>
                <w:ilvl w:val="0"/>
                <w:numId w:val="4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G.W.F. Hegel, </w:t>
            </w:r>
            <w:r w:rsidRPr="00585B00">
              <w:rPr>
                <w:rFonts w:eastAsia="Calibri"/>
                <w:i/>
                <w:sz w:val="18"/>
                <w:szCs w:val="18"/>
                <w:lang w:eastAsia="en-US"/>
              </w:rPr>
              <w:t>Fenomenologia ducha</w:t>
            </w:r>
          </w:p>
          <w:p w:rsidR="009463E2" w:rsidRDefault="009463E2" w:rsidP="0011336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463E2" w:rsidRDefault="009463E2" w:rsidP="0011336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72095">
              <w:rPr>
                <w:rFonts w:eastAsia="Calibri"/>
                <w:sz w:val="18"/>
                <w:szCs w:val="18"/>
                <w:lang w:eastAsia="en-US"/>
              </w:rPr>
              <w:t>Literatura uzupełniająca</w:t>
            </w:r>
          </w:p>
          <w:p w:rsidR="00305028" w:rsidRPr="00305028" w:rsidRDefault="00305028" w:rsidP="00305028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W. Tatarkiewicz, </w:t>
            </w:r>
            <w:r w:rsidRPr="00E917C7">
              <w:rPr>
                <w:i/>
                <w:sz w:val="18"/>
                <w:szCs w:val="18"/>
              </w:rPr>
              <w:t>Historia filozofii</w:t>
            </w:r>
            <w:r>
              <w:rPr>
                <w:sz w:val="18"/>
                <w:szCs w:val="18"/>
              </w:rPr>
              <w:t xml:space="preserve">, t.1-3, Warszawa 2005. </w:t>
            </w:r>
          </w:p>
          <w:p w:rsidR="006E21E8" w:rsidRPr="006E21E8" w:rsidRDefault="006E21E8" w:rsidP="006E21E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K. Gurczyńka-Sady, W. Sady, </w:t>
            </w:r>
            <w:r w:rsidRPr="006E21E8">
              <w:rPr>
                <w:rFonts w:eastAsia="Calibri"/>
                <w:i/>
                <w:sz w:val="18"/>
                <w:szCs w:val="18"/>
                <w:lang w:eastAsia="en-US"/>
              </w:rPr>
              <w:t>Wielcy filozofowie współczesności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, Daimonion 2012. </w:t>
            </w:r>
          </w:p>
          <w:p w:rsidR="009463E2" w:rsidRPr="009D6CC6" w:rsidRDefault="009D6CC6" w:rsidP="009D6CC6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M. Heller, </w:t>
            </w:r>
            <w:r w:rsidRPr="009D6CC6">
              <w:rPr>
                <w:rFonts w:eastAsia="Calibri"/>
                <w:i/>
                <w:sz w:val="18"/>
                <w:szCs w:val="18"/>
                <w:lang w:eastAsia="en-US"/>
              </w:rPr>
              <w:t>Filozofia przyrody. Zarys historyczny</w:t>
            </w:r>
            <w:r>
              <w:rPr>
                <w:rFonts w:eastAsia="Calibri"/>
                <w:sz w:val="18"/>
                <w:szCs w:val="18"/>
                <w:lang w:eastAsia="en-US"/>
              </w:rPr>
              <w:t>, Kraków 2007.</w:t>
            </w:r>
          </w:p>
          <w:p w:rsidR="009D6CC6" w:rsidRPr="009D6CC6" w:rsidRDefault="009D6CC6" w:rsidP="009D6CC6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J. Tischner, </w:t>
            </w:r>
            <w:r w:rsidRPr="009D6CC6">
              <w:rPr>
                <w:rFonts w:eastAsia="Calibri"/>
                <w:i/>
                <w:sz w:val="18"/>
                <w:szCs w:val="18"/>
                <w:lang w:eastAsia="en-US"/>
              </w:rPr>
              <w:t>Wędrówki w krainę filozofów</w:t>
            </w:r>
            <w:r>
              <w:rPr>
                <w:rFonts w:eastAsia="Calibri"/>
                <w:sz w:val="18"/>
                <w:szCs w:val="18"/>
                <w:lang w:eastAsia="en-US"/>
              </w:rPr>
              <w:t>, Kraków 2017.</w:t>
            </w:r>
          </w:p>
          <w:p w:rsidR="009D6CC6" w:rsidRPr="009D6CC6" w:rsidRDefault="009D6CC6" w:rsidP="009D6CC6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G. R. Evans, </w:t>
            </w:r>
            <w:r w:rsidRPr="009D6CC6">
              <w:rPr>
                <w:rFonts w:eastAsia="Calibri"/>
                <w:i/>
                <w:sz w:val="18"/>
                <w:szCs w:val="18"/>
                <w:lang w:eastAsia="en-US"/>
              </w:rPr>
              <w:t>Filozofia i teologia w średniowieczu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, Kraków 1996. </w:t>
            </w:r>
          </w:p>
          <w:p w:rsidR="009D6CC6" w:rsidRDefault="00422871" w:rsidP="009D6CC6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Ayer, </w:t>
            </w:r>
            <w:r w:rsidRPr="00422871">
              <w:rPr>
                <w:i/>
                <w:sz w:val="18"/>
                <w:szCs w:val="18"/>
              </w:rPr>
              <w:t>Filozofia w XX wieku,</w:t>
            </w:r>
            <w:r>
              <w:rPr>
                <w:sz w:val="18"/>
                <w:szCs w:val="18"/>
              </w:rPr>
              <w:t xml:space="preserve"> Warszawa 1997. </w:t>
            </w:r>
          </w:p>
          <w:p w:rsidR="009463E2" w:rsidRPr="00DB12F8" w:rsidRDefault="009463E2" w:rsidP="00305028">
            <w:pPr>
              <w:ind w:left="36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9463E2" w:rsidRPr="00572095" w:rsidRDefault="009463E2" w:rsidP="009463E2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4"/>
        <w:gridCol w:w="1619"/>
        <w:gridCol w:w="1519"/>
        <w:gridCol w:w="1615"/>
      </w:tblGrid>
      <w:tr w:rsidR="009463E2" w:rsidRPr="00572095" w:rsidTr="00113361">
        <w:trPr>
          <w:trHeight w:hRule="exact" w:val="284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7209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9463E2" w:rsidRPr="00572095" w:rsidTr="00113361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9463E2" w:rsidRPr="00572095" w:rsidTr="0011336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9463E2" w:rsidRPr="00572095" w:rsidTr="001133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Pr="00572095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463E2" w:rsidRPr="00572095" w:rsidRDefault="0042219C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9463E2" w:rsidRPr="0057209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9463E2" w:rsidRPr="00572095" w:rsidTr="001133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2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9463E2" w:rsidRPr="00572095" w:rsidTr="00113361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72095">
              <w:rPr>
                <w:sz w:val="20"/>
                <w:szCs w:val="20"/>
                <w:lang w:eastAsia="en-US"/>
              </w:rPr>
              <w:lastRenderedPageBreak/>
              <w:t xml:space="preserve">Przygotowanie do </w:t>
            </w:r>
            <w:r w:rsidRPr="00572095">
              <w:rPr>
                <w:i/>
                <w:sz w:val="20"/>
                <w:szCs w:val="20"/>
                <w:lang w:eastAsia="en-US"/>
              </w:rPr>
              <w:t>wykładów</w:t>
            </w:r>
          </w:p>
          <w:p w:rsidR="009463E2" w:rsidRPr="00572095" w:rsidRDefault="009463E2" w:rsidP="001133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sz w:val="20"/>
                <w:szCs w:val="20"/>
                <w:lang w:eastAsia="en-US"/>
              </w:rPr>
              <w:t xml:space="preserve">Przygotowanie do </w:t>
            </w:r>
            <w:r w:rsidRPr="00572095">
              <w:rPr>
                <w:i/>
                <w:sz w:val="20"/>
                <w:szCs w:val="20"/>
                <w:lang w:eastAsia="en-US"/>
              </w:rPr>
              <w:t xml:space="preserve">zaliczenia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9463E2" w:rsidRPr="00572095" w:rsidRDefault="0042219C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32</w:t>
            </w:r>
            <w:r w:rsidR="009463E2" w:rsidRPr="0057209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9463E2" w:rsidRPr="00572095" w:rsidTr="001133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9463E2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 xml:space="preserve">2[h] 0,1 ECTS 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42219C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32 [h]/ 1,3</w:t>
            </w:r>
            <w:r w:rsidR="009463E2" w:rsidRPr="0057209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3E2" w:rsidRPr="00572095" w:rsidRDefault="0042219C" w:rsidP="001133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 [h]/ 0,6</w:t>
            </w:r>
            <w:r w:rsidR="009463E2" w:rsidRPr="0057209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9463E2" w:rsidRPr="00572095" w:rsidTr="001133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2095">
              <w:rPr>
                <w:rFonts w:eastAsia="Calibri"/>
                <w:sz w:val="20"/>
                <w:szCs w:val="20"/>
                <w:lang w:eastAsia="en-US"/>
              </w:rPr>
              <w:t>50 h/ 2  ECTS</w:t>
            </w:r>
          </w:p>
        </w:tc>
      </w:tr>
    </w:tbl>
    <w:p w:rsidR="009463E2" w:rsidRPr="00572095" w:rsidRDefault="009463E2" w:rsidP="009463E2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9463E2" w:rsidRPr="00572095" w:rsidTr="0011336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  <w:r w:rsidRPr="0057209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9463E2" w:rsidRPr="00572095" w:rsidTr="0011336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9463E2" w:rsidRDefault="009463E2" w:rsidP="00113361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ascii="Calibri" w:hAnsi="Calibri" w:cs="Calibri"/>
                <w:color w:val="424242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W przypadku studentów ze szczególnymi potrzebami, w tym: z niepełnosprawnością, przewlekle chorych, określone powyżej (w karcie) metody i formy weryfikacji efektów uczenia się dostosowuje się odpowiednio do  indywidualnych potrzeb tych studentów.</w:t>
            </w:r>
          </w:p>
          <w:p w:rsidR="009463E2" w:rsidRDefault="009463E2" w:rsidP="00113361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Szczegółowe zasady i formy wsparcia studentów ze szczególnymi potrzebami: w tym z niepełnosprawnością, przewlekle chorych podczas 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  <w:r>
              <w:rPr>
                <w:rFonts w:ascii="Calibri" w:hAnsi="Calibri" w:cs="Calibri"/>
                <w:color w:val="424242"/>
                <w:sz w:val="22"/>
                <w:szCs w:val="22"/>
              </w:rPr>
              <w:t> </w:t>
            </w: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63E2" w:rsidRPr="00572095" w:rsidRDefault="009463E2" w:rsidP="0011336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9463E2" w:rsidRPr="00572095" w:rsidRDefault="009463E2" w:rsidP="009463E2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9463E2" w:rsidRPr="00572095" w:rsidRDefault="009463E2" w:rsidP="009463E2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9463E2" w:rsidRPr="00572095" w:rsidRDefault="009463E2" w:rsidP="009463E2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9463E2" w:rsidRPr="00572095" w:rsidRDefault="009463E2" w:rsidP="009463E2">
      <w:pPr>
        <w:pStyle w:val="Akapitzlist"/>
        <w:spacing w:before="240"/>
        <w:ind w:left="284"/>
        <w:rPr>
          <w:sz w:val="16"/>
          <w:szCs w:val="16"/>
        </w:rPr>
      </w:pPr>
    </w:p>
    <w:p w:rsidR="005403BB" w:rsidRDefault="005403BB"/>
    <w:sectPr w:rsidR="005403BB" w:rsidSect="002368AF">
      <w:footerReference w:type="default" r:id="rId8"/>
      <w:footerReference w:type="first" r:id="rId9"/>
      <w:pgSz w:w="11906" w:h="16838" w:code="9"/>
      <w:pgMar w:top="567" w:right="851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237" w:rsidRDefault="00225237">
      <w:r>
        <w:separator/>
      </w:r>
    </w:p>
  </w:endnote>
  <w:endnote w:type="continuationSeparator" w:id="0">
    <w:p w:rsidR="00225237" w:rsidRDefault="0022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287" w:rsidRDefault="00417A8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B4782">
      <w:rPr>
        <w:noProof/>
      </w:rPr>
      <w:t>3</w:t>
    </w:r>
    <w:r>
      <w:fldChar w:fldCharType="end"/>
    </w:r>
  </w:p>
  <w:p w:rsidR="005F0287" w:rsidRDefault="002252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287" w:rsidRDefault="00417A8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27</w:t>
    </w:r>
    <w:r>
      <w:rPr>
        <w:noProof/>
      </w:rPr>
      <w:fldChar w:fldCharType="end"/>
    </w:r>
  </w:p>
  <w:p w:rsidR="005F0287" w:rsidRDefault="002252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237" w:rsidRDefault="00225237">
      <w:r>
        <w:separator/>
      </w:r>
    </w:p>
  </w:footnote>
  <w:footnote w:type="continuationSeparator" w:id="0">
    <w:p w:rsidR="00225237" w:rsidRDefault="00225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4F59"/>
    <w:multiLevelType w:val="hybridMultilevel"/>
    <w:tmpl w:val="EE7E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E747D"/>
    <w:multiLevelType w:val="hybridMultilevel"/>
    <w:tmpl w:val="983EEAD6"/>
    <w:lvl w:ilvl="0" w:tplc="41220DB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1FD2E64"/>
    <w:multiLevelType w:val="hybridMultilevel"/>
    <w:tmpl w:val="78B6426A"/>
    <w:lvl w:ilvl="0" w:tplc="F9EC60B4">
      <w:start w:val="1"/>
      <w:numFmt w:val="lowerLetter"/>
      <w:lvlText w:val="%1)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4B7F13F4"/>
    <w:multiLevelType w:val="hybridMultilevel"/>
    <w:tmpl w:val="3A02B61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860B1"/>
    <w:multiLevelType w:val="hybridMultilevel"/>
    <w:tmpl w:val="E2D8372E"/>
    <w:lvl w:ilvl="0" w:tplc="14288744">
      <w:start w:val="1"/>
      <w:numFmt w:val="lowerLetter"/>
      <w:lvlText w:val="%1)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7551204"/>
    <w:multiLevelType w:val="hybridMultilevel"/>
    <w:tmpl w:val="EADA47C4"/>
    <w:lvl w:ilvl="0" w:tplc="4FD86FC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5B132DE3"/>
    <w:multiLevelType w:val="hybridMultilevel"/>
    <w:tmpl w:val="83D89B9C"/>
    <w:lvl w:ilvl="0" w:tplc="2610AA22">
      <w:start w:val="1"/>
      <w:numFmt w:val="lowerLetter"/>
      <w:lvlText w:val="%1)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70594BCA"/>
    <w:multiLevelType w:val="hybridMultilevel"/>
    <w:tmpl w:val="9F2A7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846FD"/>
    <w:multiLevelType w:val="hybridMultilevel"/>
    <w:tmpl w:val="BF803E5C"/>
    <w:lvl w:ilvl="0" w:tplc="A45E1EBE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341"/>
    <w:rsid w:val="000F1B27"/>
    <w:rsid w:val="000F65EC"/>
    <w:rsid w:val="001A0E16"/>
    <w:rsid w:val="00214265"/>
    <w:rsid w:val="00225237"/>
    <w:rsid w:val="00305028"/>
    <w:rsid w:val="00354A69"/>
    <w:rsid w:val="003E4E36"/>
    <w:rsid w:val="003F2758"/>
    <w:rsid w:val="00417A89"/>
    <w:rsid w:val="0042219C"/>
    <w:rsid w:val="00422871"/>
    <w:rsid w:val="00426B5E"/>
    <w:rsid w:val="00446A49"/>
    <w:rsid w:val="004C7341"/>
    <w:rsid w:val="005403BB"/>
    <w:rsid w:val="006135A6"/>
    <w:rsid w:val="006E21E8"/>
    <w:rsid w:val="00733CFF"/>
    <w:rsid w:val="009463E2"/>
    <w:rsid w:val="009711BA"/>
    <w:rsid w:val="009D6CC6"/>
    <w:rsid w:val="00B1700C"/>
    <w:rsid w:val="00B66738"/>
    <w:rsid w:val="00B8260E"/>
    <w:rsid w:val="00BD6F0B"/>
    <w:rsid w:val="00BF1161"/>
    <w:rsid w:val="00C25081"/>
    <w:rsid w:val="00C9692E"/>
    <w:rsid w:val="00C975FC"/>
    <w:rsid w:val="00CF6B03"/>
    <w:rsid w:val="00D06DB0"/>
    <w:rsid w:val="00D17065"/>
    <w:rsid w:val="00DB4782"/>
    <w:rsid w:val="00E30EDD"/>
    <w:rsid w:val="00E517A8"/>
    <w:rsid w:val="00E917C7"/>
    <w:rsid w:val="00EF1AAA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8B71"/>
  <w15:chartTrackingRefBased/>
  <w15:docId w15:val="{422B902A-5366-4AB2-9226-82AF5D07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6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463E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46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463E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Hipercze">
    <w:name w:val="Hyperlink"/>
    <w:uiPriority w:val="99"/>
    <w:unhideWhenUsed/>
    <w:rsid w:val="009463E2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63E2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463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3E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w.wojtyla@uthra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</cp:revision>
  <cp:lastPrinted>2024-02-25T18:48:00Z</cp:lastPrinted>
  <dcterms:created xsi:type="dcterms:W3CDTF">2026-05-09T09:33:00Z</dcterms:created>
  <dcterms:modified xsi:type="dcterms:W3CDTF">2026-05-09T09:33:00Z</dcterms:modified>
</cp:coreProperties>
</file>